
<file path=[Content_Types].xml><?xml version="1.0" encoding="utf-8"?>
<Types xmlns="http://schemas.openxmlformats.org/package/2006/content-types">
  <Default Extension="rels" ContentType="application/vnd.openxmlformats-package.relationships+xml"/>
  <Default Extension="svm" ContentType="image/unknown"/>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97F45" w14:textId="77777777" w:rsidR="00DD46A4" w:rsidRDefault="00000000">
      <w:pPr>
        <w:pStyle w:val="Standard"/>
      </w:pPr>
      <w:r>
        <w:rPr>
          <w:noProof/>
        </w:rPr>
        <w:drawing>
          <wp:anchor distT="0" distB="0" distL="114300" distR="114300" simplePos="0" relativeHeight="251658240" behindDoc="0" locked="0" layoutInCell="1" allowOverlap="1" wp14:anchorId="302CA8B0" wp14:editId="3C504274">
            <wp:simplePos x="0" y="0"/>
            <wp:positionH relativeFrom="column">
              <wp:posOffset>957600</wp:posOffset>
            </wp:positionH>
            <wp:positionV relativeFrom="paragraph">
              <wp:posOffset>315000</wp:posOffset>
            </wp:positionV>
            <wp:extent cx="845280" cy="1058039"/>
            <wp:effectExtent l="0" t="0" r="0" b="8761"/>
            <wp:wrapTopAndBottom/>
            <wp:docPr id="1321315581" name="graphic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845280" cy="1058039"/>
                    </a:xfrm>
                    <a:prstGeom prst="rect">
                      <a:avLst/>
                    </a:prstGeom>
                  </pic:spPr>
                </pic:pic>
              </a:graphicData>
            </a:graphic>
          </wp:anchor>
        </w:drawing>
      </w:r>
      <w:r>
        <w:t xml:space="preserve">                                                             TEHNISKĀ DATU LAPA                      </w:t>
      </w:r>
      <w:r>
        <w:br/>
      </w:r>
    </w:p>
    <w:p w14:paraId="017450B0" w14:textId="77777777" w:rsidR="00DD46A4" w:rsidRDefault="00DD46A4">
      <w:pPr>
        <w:pStyle w:val="Standard"/>
      </w:pPr>
    </w:p>
    <w:p w14:paraId="66482283" w14:textId="77777777" w:rsidR="00DD46A4" w:rsidRDefault="00000000">
      <w:pPr>
        <w:pStyle w:val="Standard"/>
      </w:pPr>
      <w:r>
        <w:t xml:space="preserve">                                                                                   MDF komplekts (superlīme + aktivators)</w:t>
      </w:r>
    </w:p>
    <w:p w14:paraId="7860ECBB" w14:textId="77777777" w:rsidR="00DD46A4" w:rsidRDefault="00000000">
      <w:pPr>
        <w:pStyle w:val="Standard"/>
      </w:pPr>
      <w:r>
        <w:rPr>
          <w:b/>
          <w:bCs/>
        </w:rPr>
        <w:t>Produkta apraksts</w:t>
      </w:r>
      <w:r>
        <w:br/>
        <w:t>Aktivators: Zettex Superglue Activator ir zemas viskozitātes, uz šķīdinātāja bāzes veidots ciānakrilāta līmes aktivators, kas satur aktīvās sastāvdaļas, kas izšķīdinātas ogļūdeņraža šķīdinātājā.</w:t>
      </w:r>
      <w:r>
        <w:br/>
        <w:t>Superlīme: Zettex Superglue ir īpaši ātri cietējoša superlīme, kuras pamatā ir etilciānakrilāts.</w:t>
      </w:r>
      <w:r>
        <w:br/>
        <w:t>Zettex Superglue ir piemērota dažādu materiālu ātrai līmēšanai.</w:t>
      </w:r>
      <w:r>
        <w:br/>
        <w:t>Aktivators: Ogļūdeņraža šķīdinātājs</w:t>
      </w:r>
      <w:r>
        <w:br/>
        <w:t>Superlīme: Etilciānakrilāts</w:t>
      </w:r>
    </w:p>
    <w:p w14:paraId="3966B1E1" w14:textId="77777777" w:rsidR="00DD46A4" w:rsidRDefault="00DD46A4">
      <w:pPr>
        <w:pStyle w:val="Standard"/>
      </w:pPr>
    </w:p>
    <w:p w14:paraId="33C2C69A" w14:textId="77777777" w:rsidR="00DD46A4" w:rsidRDefault="00000000">
      <w:pPr>
        <w:pStyle w:val="Standard"/>
      </w:pPr>
      <w:r>
        <w:rPr>
          <w:b/>
          <w:bCs/>
        </w:rPr>
        <w:t>Aktivatora priekšrocības:</w:t>
      </w:r>
      <w:r>
        <w:br/>
        <w:t>• Samazina ziedēšanu</w:t>
      </w:r>
      <w:r>
        <w:br/>
        <w:t>• Samazina smaku</w:t>
      </w:r>
      <w:r>
        <w:br/>
        <w:t>• Ātri iedarbojas</w:t>
      </w:r>
      <w:r>
        <w:br/>
        <w:t>• Viegli lietojams</w:t>
      </w:r>
    </w:p>
    <w:p w14:paraId="5249CED2" w14:textId="77777777" w:rsidR="00DD46A4" w:rsidRDefault="00DD46A4">
      <w:pPr>
        <w:pStyle w:val="Standard"/>
      </w:pPr>
    </w:p>
    <w:p w14:paraId="74903610" w14:textId="77777777" w:rsidR="00DD46A4" w:rsidRDefault="00000000">
      <w:pPr>
        <w:pStyle w:val="Standard"/>
      </w:pPr>
      <w:r>
        <w:t>Superlīmes priekšrocības:</w:t>
      </w:r>
      <w:r>
        <w:br/>
        <w:t>• Īpaši ātra saķere dažu sekunžu laikā</w:t>
      </w:r>
      <w:r>
        <w:br/>
        <w:t>• Bezkrāsains materiāls</w:t>
      </w:r>
      <w:r>
        <w:br/>
        <w:t>• Viegli uzklājams</w:t>
      </w:r>
    </w:p>
    <w:p w14:paraId="5B76F39B" w14:textId="77777777" w:rsidR="00DD46A4" w:rsidRDefault="00DD46A4">
      <w:pPr>
        <w:pStyle w:val="Standard"/>
      </w:pPr>
    </w:p>
    <w:p w14:paraId="7D6C5B72" w14:textId="77777777" w:rsidR="00DD46A4" w:rsidRDefault="00000000">
      <w:pPr>
        <w:pStyle w:val="Standard"/>
      </w:pPr>
      <w:r>
        <w:rPr>
          <w:b/>
          <w:bCs/>
        </w:rPr>
        <w:t>Pielietojums</w:t>
      </w:r>
      <w:r>
        <w:br/>
        <w:t>Zettex Superglue Activator tiek izmantots, lai samazinātu fiksācijas laiku un nodrošinātu, ka liekā līme ir pilnībā sacietējusi.</w:t>
      </w:r>
      <w:r>
        <w:br/>
        <w:t>Zettex Superglue Activator arī samazina krāsas maiņu un smaku. Tas ir īpaši noderīgs ražošanas līnijām, piemēram, elektronikas montāžai un UPVC logu apdares līmēšanai. MDF komplektu izmanto arī metāla, plastmasas, koka, akmens, gumijas, ādas, papīra, stikla un daudzu citu materiālu līmēšanai.</w:t>
      </w:r>
    </w:p>
    <w:p w14:paraId="40FD11F6" w14:textId="77777777" w:rsidR="00DD46A4" w:rsidRDefault="00DD46A4">
      <w:pPr>
        <w:pStyle w:val="Standard"/>
      </w:pPr>
    </w:p>
    <w:p w14:paraId="47A6D36C" w14:textId="77777777" w:rsidR="00DD46A4" w:rsidRDefault="00000000">
      <w:pPr>
        <w:pStyle w:val="Standard"/>
      </w:pPr>
      <w:r>
        <w:t>Lietošanas instrukcija</w:t>
      </w:r>
      <w:r>
        <w:br/>
        <w:t>Virsmām jābūt tīrām no putekļiem un taukiem, kā arī sausām. Izsmidziniet nelielu daudzumu Zettex Superglue Activator tikai uz vienas virsmas. Ļaujiet šķīdinātājam iztvaikot. Uzklājiet cianoakrilāta līmi uz otras virsmas un samaisiet; sacietēšana notiks gandrīz acumirklī. Ievērojiet piesardzību, lai neizsmidzinātu Zettex Superglue Activator neizmantotas cianoakrilāta līmes tuvumā, jo tā sacietēs.</w:t>
      </w:r>
    </w:p>
    <w:p w14:paraId="6609B3E5" w14:textId="77777777" w:rsidR="00DD46A4" w:rsidRDefault="00DD46A4">
      <w:pPr>
        <w:pStyle w:val="Standard"/>
      </w:pPr>
    </w:p>
    <w:p w14:paraId="1D4733FB" w14:textId="77777777" w:rsidR="00DD46A4" w:rsidRDefault="00000000">
      <w:pPr>
        <w:pStyle w:val="Standard"/>
      </w:pPr>
      <w:r>
        <w:t>Drošības ieteikumi</w:t>
      </w:r>
      <w:r>
        <w:br/>
        <w:t>Zettex Superglue līmē ādu, nagus, matus un acis dažu sekunžu laikā. Jāizmanto aizsarglīdzekļi. Pirms lietošanas vienmēr izlasiet drošības informāciju. Pirms produkta lietošanas vienmēr rūpīgi izlasiet drošības datu lapu (MSDS).</w:t>
      </w:r>
    </w:p>
    <w:p w14:paraId="4FA1EB37" w14:textId="77777777" w:rsidR="00DD46A4" w:rsidRDefault="00DD46A4">
      <w:pPr>
        <w:pStyle w:val="Standard"/>
      </w:pPr>
    </w:p>
    <w:p w14:paraId="11C97E51" w14:textId="77777777" w:rsidR="00DD46A4" w:rsidRDefault="00000000">
      <w:pPr>
        <w:pStyle w:val="Standard"/>
      </w:pPr>
      <w:r>
        <w:t>Derīguma termiņš</w:t>
      </w:r>
      <w:r>
        <w:br/>
        <w:t>12 mēneši neatvērtā iepakojumā, ja uzglabā temperatūrā no 5°C līdz 25°C. Izvairīties no tiešiem saules stariem un augstas temperatūras. Uzglabāšana vēsā vietā var pagarināt derīguma termiņu.</w:t>
      </w:r>
    </w:p>
    <w:p w14:paraId="79FF9B06" w14:textId="77777777" w:rsidR="00DD46A4" w:rsidRDefault="00DD46A4">
      <w:pPr>
        <w:pStyle w:val="Standard"/>
      </w:pPr>
    </w:p>
    <w:tbl>
      <w:tblPr>
        <w:tblW w:w="9638" w:type="dxa"/>
        <w:tblLayout w:type="fixed"/>
        <w:tblCellMar>
          <w:left w:w="10" w:type="dxa"/>
          <w:right w:w="10" w:type="dxa"/>
        </w:tblCellMar>
        <w:tblLook w:val="04A0" w:firstRow="1" w:lastRow="0" w:firstColumn="1" w:lastColumn="0" w:noHBand="0" w:noVBand="1"/>
      </w:tblPr>
      <w:tblGrid>
        <w:gridCol w:w="4819"/>
        <w:gridCol w:w="4819"/>
      </w:tblGrid>
      <w:tr w:rsidR="00DD46A4" w14:paraId="3EB3CEEA" w14:textId="77777777">
        <w:tblPrEx>
          <w:tblCellMar>
            <w:top w:w="0" w:type="dxa"/>
            <w:bottom w:w="0" w:type="dxa"/>
          </w:tblCellMar>
        </w:tblPrEx>
        <w:tc>
          <w:tcPr>
            <w:tcW w:w="4819" w:type="dxa"/>
            <w:tcBorders>
              <w:top w:val="single" w:sz="2" w:space="0" w:color="000000"/>
              <w:left w:val="single" w:sz="2" w:space="0" w:color="000000"/>
              <w:bottom w:val="single" w:sz="2" w:space="0" w:color="000000"/>
            </w:tcBorders>
            <w:tcMar>
              <w:top w:w="55" w:type="dxa"/>
              <w:left w:w="55" w:type="dxa"/>
              <w:bottom w:w="55" w:type="dxa"/>
              <w:right w:w="55" w:type="dxa"/>
            </w:tcMar>
          </w:tcPr>
          <w:p w14:paraId="5DEB3ED2" w14:textId="77777777" w:rsidR="00DD46A4" w:rsidRDefault="00000000">
            <w:pPr>
              <w:pStyle w:val="Standard"/>
            </w:pPr>
            <w:r>
              <w:t xml:space="preserve">Aktivātora specifikācija  </w:t>
            </w:r>
          </w:p>
        </w:tc>
        <w:tc>
          <w:tcPr>
            <w:tcW w:w="481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4D5F20E" w14:textId="77777777" w:rsidR="00DD46A4" w:rsidRDefault="00DD46A4">
            <w:pPr>
              <w:pStyle w:val="TableContents"/>
            </w:pPr>
          </w:p>
        </w:tc>
      </w:tr>
      <w:tr w:rsidR="00DD46A4" w14:paraId="5EE21E4F" w14:textId="77777777">
        <w:tblPrEx>
          <w:tblCellMar>
            <w:top w:w="0" w:type="dxa"/>
            <w:bottom w:w="0" w:type="dxa"/>
          </w:tblCellMar>
        </w:tblPrEx>
        <w:tc>
          <w:tcPr>
            <w:tcW w:w="4819" w:type="dxa"/>
            <w:tcBorders>
              <w:left w:val="single" w:sz="2" w:space="0" w:color="000000"/>
              <w:bottom w:val="single" w:sz="2" w:space="0" w:color="000000"/>
            </w:tcBorders>
            <w:tcMar>
              <w:top w:w="55" w:type="dxa"/>
              <w:left w:w="55" w:type="dxa"/>
              <w:bottom w:w="55" w:type="dxa"/>
              <w:right w:w="55" w:type="dxa"/>
            </w:tcMar>
          </w:tcPr>
          <w:p w14:paraId="1315B9F5" w14:textId="77777777" w:rsidR="00DD46A4" w:rsidRDefault="00000000">
            <w:pPr>
              <w:pStyle w:val="Standard"/>
            </w:pPr>
            <w:r>
              <w:t>Ķīmiskā bāze</w:t>
            </w:r>
          </w:p>
        </w:tc>
        <w:tc>
          <w:tcPr>
            <w:tcW w:w="4819" w:type="dxa"/>
            <w:tcBorders>
              <w:left w:val="single" w:sz="2" w:space="0" w:color="000000"/>
              <w:bottom w:val="single" w:sz="2" w:space="0" w:color="000000"/>
              <w:right w:val="single" w:sz="2" w:space="0" w:color="000000"/>
            </w:tcBorders>
            <w:tcMar>
              <w:top w:w="55" w:type="dxa"/>
              <w:left w:w="55" w:type="dxa"/>
              <w:bottom w:w="55" w:type="dxa"/>
              <w:right w:w="55" w:type="dxa"/>
            </w:tcMar>
          </w:tcPr>
          <w:p w14:paraId="438BA267" w14:textId="77777777" w:rsidR="00DD46A4" w:rsidRDefault="00000000">
            <w:pPr>
              <w:pStyle w:val="Standard"/>
            </w:pPr>
            <w:r>
              <w:t>Ogļūdeņraža šķīdinātājs</w:t>
            </w:r>
          </w:p>
        </w:tc>
      </w:tr>
      <w:tr w:rsidR="00DD46A4" w14:paraId="29DCCE82" w14:textId="77777777">
        <w:tblPrEx>
          <w:tblCellMar>
            <w:top w:w="0" w:type="dxa"/>
            <w:bottom w:w="0" w:type="dxa"/>
          </w:tblCellMar>
        </w:tblPrEx>
        <w:tc>
          <w:tcPr>
            <w:tcW w:w="4819" w:type="dxa"/>
            <w:tcBorders>
              <w:left w:val="single" w:sz="2" w:space="0" w:color="000000"/>
              <w:bottom w:val="single" w:sz="2" w:space="0" w:color="000000"/>
            </w:tcBorders>
            <w:tcMar>
              <w:top w:w="55" w:type="dxa"/>
              <w:left w:w="55" w:type="dxa"/>
              <w:bottom w:w="55" w:type="dxa"/>
              <w:right w:w="55" w:type="dxa"/>
            </w:tcMar>
          </w:tcPr>
          <w:p w14:paraId="23B1B530" w14:textId="77777777" w:rsidR="00DD46A4" w:rsidRDefault="00000000">
            <w:pPr>
              <w:pStyle w:val="Standard"/>
            </w:pPr>
            <w:r>
              <w:t>Izskats</w:t>
            </w:r>
          </w:p>
        </w:tc>
        <w:tc>
          <w:tcPr>
            <w:tcW w:w="4819" w:type="dxa"/>
            <w:tcBorders>
              <w:left w:val="single" w:sz="2" w:space="0" w:color="000000"/>
              <w:bottom w:val="single" w:sz="2" w:space="0" w:color="000000"/>
              <w:right w:val="single" w:sz="2" w:space="0" w:color="000000"/>
            </w:tcBorders>
            <w:tcMar>
              <w:top w:w="55" w:type="dxa"/>
              <w:left w:w="55" w:type="dxa"/>
              <w:bottom w:w="55" w:type="dxa"/>
              <w:right w:w="55" w:type="dxa"/>
            </w:tcMar>
          </w:tcPr>
          <w:p w14:paraId="7380A8E8" w14:textId="77777777" w:rsidR="00DD46A4" w:rsidRDefault="00000000">
            <w:pPr>
              <w:pStyle w:val="Standard"/>
            </w:pPr>
            <w:r>
              <w:t>Bezkrāsains</w:t>
            </w:r>
          </w:p>
        </w:tc>
      </w:tr>
      <w:tr w:rsidR="00DD46A4" w14:paraId="370B6347" w14:textId="77777777">
        <w:tblPrEx>
          <w:tblCellMar>
            <w:top w:w="0" w:type="dxa"/>
            <w:bottom w:w="0" w:type="dxa"/>
          </w:tblCellMar>
        </w:tblPrEx>
        <w:tc>
          <w:tcPr>
            <w:tcW w:w="4819" w:type="dxa"/>
            <w:tcBorders>
              <w:left w:val="single" w:sz="2" w:space="0" w:color="000000"/>
              <w:bottom w:val="single" w:sz="2" w:space="0" w:color="000000"/>
            </w:tcBorders>
            <w:tcMar>
              <w:top w:w="55" w:type="dxa"/>
              <w:left w:w="55" w:type="dxa"/>
              <w:bottom w:w="55" w:type="dxa"/>
              <w:right w:w="55" w:type="dxa"/>
            </w:tcMar>
          </w:tcPr>
          <w:p w14:paraId="16EB1F61" w14:textId="77777777" w:rsidR="00DD46A4" w:rsidRDefault="00000000">
            <w:pPr>
              <w:pStyle w:val="Standard"/>
            </w:pPr>
            <w:r>
              <w:t>Uzliesmošanas temperatūra</w:t>
            </w:r>
          </w:p>
        </w:tc>
        <w:tc>
          <w:tcPr>
            <w:tcW w:w="4819" w:type="dxa"/>
            <w:tcBorders>
              <w:left w:val="single" w:sz="2" w:space="0" w:color="000000"/>
              <w:bottom w:val="single" w:sz="2" w:space="0" w:color="000000"/>
              <w:right w:val="single" w:sz="2" w:space="0" w:color="000000"/>
            </w:tcBorders>
            <w:tcMar>
              <w:top w:w="55" w:type="dxa"/>
              <w:left w:w="55" w:type="dxa"/>
              <w:bottom w:w="55" w:type="dxa"/>
              <w:right w:w="55" w:type="dxa"/>
            </w:tcMar>
          </w:tcPr>
          <w:p w14:paraId="551F9106" w14:textId="77777777" w:rsidR="00DD46A4" w:rsidRDefault="00000000">
            <w:pPr>
              <w:pStyle w:val="Standard"/>
            </w:pPr>
            <w:r>
              <w:t>0°C</w:t>
            </w:r>
          </w:p>
        </w:tc>
      </w:tr>
      <w:tr w:rsidR="00DD46A4" w14:paraId="40F08A57" w14:textId="77777777">
        <w:tblPrEx>
          <w:tblCellMar>
            <w:top w:w="0" w:type="dxa"/>
            <w:bottom w:w="0" w:type="dxa"/>
          </w:tblCellMar>
        </w:tblPrEx>
        <w:tc>
          <w:tcPr>
            <w:tcW w:w="4819" w:type="dxa"/>
            <w:tcBorders>
              <w:left w:val="single" w:sz="2" w:space="0" w:color="000000"/>
              <w:bottom w:val="single" w:sz="2" w:space="0" w:color="000000"/>
            </w:tcBorders>
            <w:tcMar>
              <w:top w:w="55" w:type="dxa"/>
              <w:left w:w="55" w:type="dxa"/>
              <w:bottom w:w="55" w:type="dxa"/>
              <w:right w:w="55" w:type="dxa"/>
            </w:tcMar>
          </w:tcPr>
          <w:p w14:paraId="4AEC7B4D" w14:textId="77777777" w:rsidR="00DD46A4" w:rsidRDefault="00000000">
            <w:pPr>
              <w:pStyle w:val="Standard"/>
            </w:pPr>
            <w:r>
              <w:t>Viskozitāte (20°C)</w:t>
            </w:r>
          </w:p>
        </w:tc>
        <w:tc>
          <w:tcPr>
            <w:tcW w:w="4819" w:type="dxa"/>
            <w:tcBorders>
              <w:left w:val="single" w:sz="2" w:space="0" w:color="000000"/>
              <w:bottom w:val="single" w:sz="2" w:space="0" w:color="000000"/>
              <w:right w:val="single" w:sz="2" w:space="0" w:color="000000"/>
            </w:tcBorders>
            <w:tcMar>
              <w:top w:w="55" w:type="dxa"/>
              <w:left w:w="55" w:type="dxa"/>
              <w:bottom w:w="55" w:type="dxa"/>
              <w:right w:w="55" w:type="dxa"/>
            </w:tcMar>
          </w:tcPr>
          <w:p w14:paraId="6D431103" w14:textId="77777777" w:rsidR="00DD46A4" w:rsidRDefault="00000000">
            <w:pPr>
              <w:pStyle w:val="Standard"/>
            </w:pPr>
            <w:r>
              <w:t>1 mPas</w:t>
            </w:r>
          </w:p>
        </w:tc>
      </w:tr>
      <w:tr w:rsidR="00DD46A4" w14:paraId="5020FD6F" w14:textId="77777777">
        <w:tblPrEx>
          <w:tblCellMar>
            <w:top w:w="0" w:type="dxa"/>
            <w:bottom w:w="0" w:type="dxa"/>
          </w:tblCellMar>
        </w:tblPrEx>
        <w:tc>
          <w:tcPr>
            <w:tcW w:w="4819" w:type="dxa"/>
            <w:tcBorders>
              <w:left w:val="single" w:sz="2" w:space="0" w:color="000000"/>
              <w:bottom w:val="single" w:sz="2" w:space="0" w:color="000000"/>
            </w:tcBorders>
            <w:tcMar>
              <w:top w:w="55" w:type="dxa"/>
              <w:left w:w="55" w:type="dxa"/>
              <w:bottom w:w="55" w:type="dxa"/>
              <w:right w:w="55" w:type="dxa"/>
            </w:tcMar>
          </w:tcPr>
          <w:p w14:paraId="66F7F4F5" w14:textId="77777777" w:rsidR="00DD46A4" w:rsidRDefault="00000000">
            <w:pPr>
              <w:pStyle w:val="Standard"/>
            </w:pPr>
            <w:r>
              <w:t>Blīvums</w:t>
            </w:r>
          </w:p>
        </w:tc>
        <w:tc>
          <w:tcPr>
            <w:tcW w:w="4819" w:type="dxa"/>
            <w:tcBorders>
              <w:left w:val="single" w:sz="2" w:space="0" w:color="000000"/>
              <w:bottom w:val="single" w:sz="2" w:space="0" w:color="000000"/>
              <w:right w:val="single" w:sz="2" w:space="0" w:color="000000"/>
            </w:tcBorders>
            <w:tcMar>
              <w:top w:w="55" w:type="dxa"/>
              <w:left w:w="55" w:type="dxa"/>
              <w:bottom w:w="55" w:type="dxa"/>
              <w:right w:w="55" w:type="dxa"/>
            </w:tcMar>
          </w:tcPr>
          <w:p w14:paraId="517D5489" w14:textId="77777777" w:rsidR="00DD46A4" w:rsidRDefault="00000000">
            <w:pPr>
              <w:pStyle w:val="Standard"/>
            </w:pPr>
            <w:r>
              <w:t>0,79 g/ml</w:t>
            </w:r>
          </w:p>
        </w:tc>
      </w:tr>
    </w:tbl>
    <w:p w14:paraId="1CA77A38" w14:textId="77777777" w:rsidR="00DD46A4" w:rsidRDefault="00DD46A4">
      <w:pPr>
        <w:pStyle w:val="Standard"/>
      </w:pPr>
    </w:p>
    <w:p w14:paraId="60088996" w14:textId="77777777" w:rsidR="00DD46A4" w:rsidRDefault="00DD46A4">
      <w:pPr>
        <w:pStyle w:val="Standard"/>
      </w:pPr>
    </w:p>
    <w:tbl>
      <w:tblPr>
        <w:tblW w:w="9638" w:type="dxa"/>
        <w:tblLayout w:type="fixed"/>
        <w:tblCellMar>
          <w:left w:w="10" w:type="dxa"/>
          <w:right w:w="10" w:type="dxa"/>
        </w:tblCellMar>
        <w:tblLook w:val="04A0" w:firstRow="1" w:lastRow="0" w:firstColumn="1" w:lastColumn="0" w:noHBand="0" w:noVBand="1"/>
      </w:tblPr>
      <w:tblGrid>
        <w:gridCol w:w="4819"/>
        <w:gridCol w:w="4819"/>
      </w:tblGrid>
      <w:tr w:rsidR="00DD46A4" w14:paraId="4F7E32AD" w14:textId="77777777">
        <w:tblPrEx>
          <w:tblCellMar>
            <w:top w:w="0" w:type="dxa"/>
            <w:bottom w:w="0" w:type="dxa"/>
          </w:tblCellMar>
        </w:tblPrEx>
        <w:tc>
          <w:tcPr>
            <w:tcW w:w="4819" w:type="dxa"/>
            <w:tcBorders>
              <w:top w:val="single" w:sz="2" w:space="0" w:color="000000"/>
              <w:left w:val="single" w:sz="2" w:space="0" w:color="000000"/>
              <w:bottom w:val="single" w:sz="2" w:space="0" w:color="000000"/>
            </w:tcBorders>
            <w:tcMar>
              <w:top w:w="55" w:type="dxa"/>
              <w:left w:w="55" w:type="dxa"/>
              <w:bottom w:w="55" w:type="dxa"/>
              <w:right w:w="55" w:type="dxa"/>
            </w:tcMar>
          </w:tcPr>
          <w:p w14:paraId="42933820" w14:textId="77777777" w:rsidR="00DD46A4" w:rsidRDefault="00000000">
            <w:pPr>
              <w:pStyle w:val="Standard"/>
            </w:pPr>
            <w:r>
              <w:t>Superlīmes pecifikācija</w:t>
            </w:r>
          </w:p>
        </w:tc>
        <w:tc>
          <w:tcPr>
            <w:tcW w:w="481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4DD0E66" w14:textId="77777777" w:rsidR="00DD46A4" w:rsidRDefault="00DD46A4">
            <w:pPr>
              <w:pStyle w:val="TableContents"/>
            </w:pPr>
          </w:p>
        </w:tc>
      </w:tr>
      <w:tr w:rsidR="00DD46A4" w14:paraId="0F183F3F" w14:textId="77777777">
        <w:tblPrEx>
          <w:tblCellMar>
            <w:top w:w="0" w:type="dxa"/>
            <w:bottom w:w="0" w:type="dxa"/>
          </w:tblCellMar>
        </w:tblPrEx>
        <w:tc>
          <w:tcPr>
            <w:tcW w:w="4819" w:type="dxa"/>
            <w:tcBorders>
              <w:left w:val="single" w:sz="2" w:space="0" w:color="000000"/>
              <w:bottom w:val="single" w:sz="2" w:space="0" w:color="000000"/>
            </w:tcBorders>
            <w:tcMar>
              <w:top w:w="55" w:type="dxa"/>
              <w:left w:w="55" w:type="dxa"/>
              <w:bottom w:w="55" w:type="dxa"/>
              <w:right w:w="55" w:type="dxa"/>
            </w:tcMar>
          </w:tcPr>
          <w:p w14:paraId="376AE599" w14:textId="77777777" w:rsidR="00DD46A4" w:rsidRDefault="00000000">
            <w:pPr>
              <w:pStyle w:val="Standard"/>
            </w:pPr>
            <w:r>
              <w:t>Bāze</w:t>
            </w:r>
          </w:p>
        </w:tc>
        <w:tc>
          <w:tcPr>
            <w:tcW w:w="4819" w:type="dxa"/>
            <w:tcBorders>
              <w:left w:val="single" w:sz="2" w:space="0" w:color="000000"/>
              <w:bottom w:val="single" w:sz="2" w:space="0" w:color="000000"/>
              <w:right w:val="single" w:sz="2" w:space="0" w:color="000000"/>
            </w:tcBorders>
            <w:tcMar>
              <w:top w:w="55" w:type="dxa"/>
              <w:left w:w="55" w:type="dxa"/>
              <w:bottom w:w="55" w:type="dxa"/>
              <w:right w:w="55" w:type="dxa"/>
            </w:tcMar>
          </w:tcPr>
          <w:p w14:paraId="1AF6F4C1" w14:textId="77777777" w:rsidR="00DD46A4" w:rsidRDefault="00000000">
            <w:pPr>
              <w:pStyle w:val="Standard"/>
            </w:pPr>
            <w:r>
              <w:t>etilciānakrilāts</w:t>
            </w:r>
          </w:p>
        </w:tc>
      </w:tr>
      <w:tr w:rsidR="00DD46A4" w14:paraId="209F59CB" w14:textId="77777777">
        <w:tblPrEx>
          <w:tblCellMar>
            <w:top w:w="0" w:type="dxa"/>
            <w:bottom w:w="0" w:type="dxa"/>
          </w:tblCellMar>
        </w:tblPrEx>
        <w:tc>
          <w:tcPr>
            <w:tcW w:w="4819" w:type="dxa"/>
            <w:tcBorders>
              <w:left w:val="single" w:sz="2" w:space="0" w:color="000000"/>
              <w:bottom w:val="single" w:sz="2" w:space="0" w:color="000000"/>
            </w:tcBorders>
            <w:tcMar>
              <w:top w:w="55" w:type="dxa"/>
              <w:left w:w="55" w:type="dxa"/>
              <w:bottom w:w="55" w:type="dxa"/>
              <w:right w:w="55" w:type="dxa"/>
            </w:tcMar>
          </w:tcPr>
          <w:p w14:paraId="303F1108" w14:textId="77777777" w:rsidR="00DD46A4" w:rsidRDefault="00000000">
            <w:pPr>
              <w:pStyle w:val="Standard"/>
            </w:pPr>
            <w:r>
              <w:t>Izskats</w:t>
            </w:r>
          </w:p>
        </w:tc>
        <w:tc>
          <w:tcPr>
            <w:tcW w:w="4819" w:type="dxa"/>
            <w:tcBorders>
              <w:left w:val="single" w:sz="2" w:space="0" w:color="000000"/>
              <w:bottom w:val="single" w:sz="2" w:space="0" w:color="000000"/>
              <w:right w:val="single" w:sz="2" w:space="0" w:color="000000"/>
            </w:tcBorders>
            <w:tcMar>
              <w:top w:w="55" w:type="dxa"/>
              <w:left w:w="55" w:type="dxa"/>
              <w:bottom w:w="55" w:type="dxa"/>
              <w:right w:w="55" w:type="dxa"/>
            </w:tcMar>
          </w:tcPr>
          <w:p w14:paraId="7E7D1BC5" w14:textId="77777777" w:rsidR="00DD46A4" w:rsidRDefault="00000000">
            <w:pPr>
              <w:pStyle w:val="Standard"/>
            </w:pPr>
            <w:r>
              <w:t>caurspīdīgs, bezkrāsains</w:t>
            </w:r>
          </w:p>
        </w:tc>
      </w:tr>
      <w:tr w:rsidR="00DD46A4" w14:paraId="47689CD0" w14:textId="77777777">
        <w:tblPrEx>
          <w:tblCellMar>
            <w:top w:w="0" w:type="dxa"/>
            <w:bottom w:w="0" w:type="dxa"/>
          </w:tblCellMar>
        </w:tblPrEx>
        <w:tc>
          <w:tcPr>
            <w:tcW w:w="4819" w:type="dxa"/>
            <w:tcBorders>
              <w:left w:val="single" w:sz="2" w:space="0" w:color="000000"/>
              <w:bottom w:val="single" w:sz="2" w:space="0" w:color="000000"/>
            </w:tcBorders>
            <w:tcMar>
              <w:top w:w="55" w:type="dxa"/>
              <w:left w:w="55" w:type="dxa"/>
              <w:bottom w:w="55" w:type="dxa"/>
              <w:right w:w="55" w:type="dxa"/>
            </w:tcMar>
          </w:tcPr>
          <w:p w14:paraId="1C4472BA" w14:textId="77777777" w:rsidR="00DD46A4" w:rsidRDefault="00000000">
            <w:pPr>
              <w:pStyle w:val="Standard"/>
            </w:pPr>
            <w:r>
              <w:t>Īpatnējais svars</w:t>
            </w:r>
          </w:p>
        </w:tc>
        <w:tc>
          <w:tcPr>
            <w:tcW w:w="4819" w:type="dxa"/>
            <w:tcBorders>
              <w:left w:val="single" w:sz="2" w:space="0" w:color="000000"/>
              <w:bottom w:val="single" w:sz="2" w:space="0" w:color="000000"/>
              <w:right w:val="single" w:sz="2" w:space="0" w:color="000000"/>
            </w:tcBorders>
            <w:tcMar>
              <w:top w:w="55" w:type="dxa"/>
              <w:left w:w="55" w:type="dxa"/>
              <w:bottom w:w="55" w:type="dxa"/>
              <w:right w:w="55" w:type="dxa"/>
            </w:tcMar>
          </w:tcPr>
          <w:p w14:paraId="08F202F8" w14:textId="77777777" w:rsidR="00DD46A4" w:rsidRDefault="00000000">
            <w:pPr>
              <w:pStyle w:val="Standard"/>
            </w:pPr>
            <w:r>
              <w:t>1,06 g/ml³</w:t>
            </w:r>
          </w:p>
        </w:tc>
      </w:tr>
      <w:tr w:rsidR="00DD46A4" w14:paraId="1DD62FA6" w14:textId="77777777">
        <w:tblPrEx>
          <w:tblCellMar>
            <w:top w:w="0" w:type="dxa"/>
            <w:bottom w:w="0" w:type="dxa"/>
          </w:tblCellMar>
        </w:tblPrEx>
        <w:tc>
          <w:tcPr>
            <w:tcW w:w="4819" w:type="dxa"/>
            <w:tcBorders>
              <w:left w:val="single" w:sz="2" w:space="0" w:color="000000"/>
              <w:bottom w:val="single" w:sz="2" w:space="0" w:color="000000"/>
            </w:tcBorders>
            <w:tcMar>
              <w:top w:w="55" w:type="dxa"/>
              <w:left w:w="55" w:type="dxa"/>
              <w:bottom w:w="55" w:type="dxa"/>
              <w:right w:w="55" w:type="dxa"/>
            </w:tcMar>
          </w:tcPr>
          <w:p w14:paraId="1354C4A9" w14:textId="77777777" w:rsidR="00DD46A4" w:rsidRDefault="00000000">
            <w:pPr>
              <w:pStyle w:val="Standard"/>
            </w:pPr>
            <w:r>
              <w:t>Viskozitāte (25°C)</w:t>
            </w:r>
          </w:p>
        </w:tc>
        <w:tc>
          <w:tcPr>
            <w:tcW w:w="4819" w:type="dxa"/>
            <w:tcBorders>
              <w:left w:val="single" w:sz="2" w:space="0" w:color="000000"/>
              <w:bottom w:val="single" w:sz="2" w:space="0" w:color="000000"/>
              <w:right w:val="single" w:sz="2" w:space="0" w:color="000000"/>
            </w:tcBorders>
            <w:tcMar>
              <w:top w:w="55" w:type="dxa"/>
              <w:left w:w="55" w:type="dxa"/>
              <w:bottom w:w="55" w:type="dxa"/>
              <w:right w:w="55" w:type="dxa"/>
            </w:tcMar>
          </w:tcPr>
          <w:p w14:paraId="36094CDB" w14:textId="77777777" w:rsidR="00DD46A4" w:rsidRDefault="00000000">
            <w:pPr>
              <w:pStyle w:val="Standard"/>
            </w:pPr>
            <w:r>
              <w:t>1200–1800 cps</w:t>
            </w:r>
          </w:p>
        </w:tc>
      </w:tr>
      <w:tr w:rsidR="00DD46A4" w14:paraId="5EB70050" w14:textId="77777777">
        <w:tblPrEx>
          <w:tblCellMar>
            <w:top w:w="0" w:type="dxa"/>
            <w:bottom w:w="0" w:type="dxa"/>
          </w:tblCellMar>
        </w:tblPrEx>
        <w:tc>
          <w:tcPr>
            <w:tcW w:w="4819" w:type="dxa"/>
            <w:tcBorders>
              <w:left w:val="single" w:sz="2" w:space="0" w:color="000000"/>
              <w:bottom w:val="single" w:sz="2" w:space="0" w:color="000000"/>
            </w:tcBorders>
            <w:tcMar>
              <w:top w:w="55" w:type="dxa"/>
              <w:left w:w="55" w:type="dxa"/>
              <w:bottom w:w="55" w:type="dxa"/>
              <w:right w:w="55" w:type="dxa"/>
            </w:tcMar>
          </w:tcPr>
          <w:p w14:paraId="3CEEAEB9" w14:textId="77777777" w:rsidR="00DD46A4" w:rsidRDefault="00000000">
            <w:pPr>
              <w:pStyle w:val="Standard"/>
            </w:pPr>
            <w:r>
              <w:t>Uzliesmošanas temperatūra</w:t>
            </w:r>
          </w:p>
        </w:tc>
        <w:tc>
          <w:tcPr>
            <w:tcW w:w="4819" w:type="dxa"/>
            <w:tcBorders>
              <w:left w:val="single" w:sz="2" w:space="0" w:color="000000"/>
              <w:bottom w:val="single" w:sz="2" w:space="0" w:color="000000"/>
              <w:right w:val="single" w:sz="2" w:space="0" w:color="000000"/>
            </w:tcBorders>
            <w:tcMar>
              <w:top w:w="55" w:type="dxa"/>
              <w:left w:w="55" w:type="dxa"/>
              <w:bottom w:w="55" w:type="dxa"/>
              <w:right w:w="55" w:type="dxa"/>
            </w:tcMar>
          </w:tcPr>
          <w:p w14:paraId="2BB1CA9F" w14:textId="77777777" w:rsidR="00DD46A4" w:rsidRDefault="00000000">
            <w:pPr>
              <w:pStyle w:val="TableContents"/>
            </w:pPr>
            <w:r>
              <w:t>85°C</w:t>
            </w:r>
          </w:p>
        </w:tc>
      </w:tr>
    </w:tbl>
    <w:p w14:paraId="2D93F300" w14:textId="77777777" w:rsidR="00DD46A4" w:rsidRDefault="00DD46A4">
      <w:pPr>
        <w:pStyle w:val="Standard"/>
      </w:pPr>
    </w:p>
    <w:p w14:paraId="1FDE1D18" w14:textId="77777777" w:rsidR="00DD46A4" w:rsidRDefault="00000000">
      <w:pPr>
        <w:pStyle w:val="Standard"/>
      </w:pPr>
      <w:r>
        <w:t xml:space="preserve"> Materiāli pārbaudīti 22°C temperatūrā ar 50% gaisa mitrumu.</w:t>
      </w:r>
    </w:p>
    <w:p w14:paraId="270EF03F" w14:textId="77777777" w:rsidR="00DD46A4" w:rsidRDefault="00DD46A4">
      <w:pPr>
        <w:pStyle w:val="Standard"/>
      </w:pPr>
    </w:p>
    <w:tbl>
      <w:tblPr>
        <w:tblW w:w="9638" w:type="dxa"/>
        <w:tblLayout w:type="fixed"/>
        <w:tblCellMar>
          <w:left w:w="10" w:type="dxa"/>
          <w:right w:w="10" w:type="dxa"/>
        </w:tblCellMar>
        <w:tblLook w:val="04A0" w:firstRow="1" w:lastRow="0" w:firstColumn="1" w:lastColumn="0" w:noHBand="0" w:noVBand="1"/>
      </w:tblPr>
      <w:tblGrid>
        <w:gridCol w:w="3212"/>
        <w:gridCol w:w="3213"/>
        <w:gridCol w:w="3213"/>
      </w:tblGrid>
      <w:tr w:rsidR="00DD46A4" w14:paraId="434745BB" w14:textId="77777777">
        <w:tblPrEx>
          <w:tblCellMar>
            <w:top w:w="0" w:type="dxa"/>
            <w:bottom w:w="0" w:type="dxa"/>
          </w:tblCellMar>
        </w:tblPrEx>
        <w:tc>
          <w:tcPr>
            <w:tcW w:w="3213" w:type="dxa"/>
            <w:tcBorders>
              <w:top w:val="single" w:sz="2" w:space="0" w:color="000000"/>
              <w:left w:val="single" w:sz="2" w:space="0" w:color="000000"/>
              <w:bottom w:val="single" w:sz="2" w:space="0" w:color="000000"/>
            </w:tcBorders>
            <w:tcMar>
              <w:top w:w="55" w:type="dxa"/>
              <w:left w:w="55" w:type="dxa"/>
              <w:bottom w:w="55" w:type="dxa"/>
              <w:right w:w="55" w:type="dxa"/>
            </w:tcMar>
          </w:tcPr>
          <w:p w14:paraId="03236227" w14:textId="77777777" w:rsidR="00DD46A4" w:rsidRDefault="00000000">
            <w:pPr>
              <w:pStyle w:val="Standard"/>
            </w:pPr>
            <w:r>
              <w:t>Īpašības</w:t>
            </w:r>
          </w:p>
        </w:tc>
        <w:tc>
          <w:tcPr>
            <w:tcW w:w="3213" w:type="dxa"/>
            <w:tcBorders>
              <w:top w:val="single" w:sz="2" w:space="0" w:color="000000"/>
              <w:left w:val="single" w:sz="2" w:space="0" w:color="000000"/>
              <w:bottom w:val="single" w:sz="2" w:space="0" w:color="000000"/>
            </w:tcBorders>
            <w:tcMar>
              <w:top w:w="55" w:type="dxa"/>
              <w:left w:w="55" w:type="dxa"/>
              <w:bottom w:w="55" w:type="dxa"/>
              <w:right w:w="55" w:type="dxa"/>
            </w:tcMar>
          </w:tcPr>
          <w:p w14:paraId="7F792DA8" w14:textId="77777777" w:rsidR="00DD46A4" w:rsidRDefault="00000000">
            <w:pPr>
              <w:pStyle w:val="Standard"/>
            </w:pPr>
            <w:r>
              <w:t>izturība 0,1 N/mm2</w:t>
            </w:r>
          </w:p>
        </w:tc>
        <w:tc>
          <w:tcPr>
            <w:tcW w:w="3213"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6D98EC7" w14:textId="77777777" w:rsidR="00DD46A4" w:rsidRDefault="00000000">
            <w:pPr>
              <w:pStyle w:val="Standard"/>
            </w:pPr>
            <w:r>
              <w:t>Stiepes izturība pilnībā sacietējis</w:t>
            </w:r>
          </w:p>
        </w:tc>
      </w:tr>
      <w:tr w:rsidR="00DD46A4" w14:paraId="7C855C2A" w14:textId="77777777">
        <w:tblPrEx>
          <w:tblCellMar>
            <w:top w:w="0" w:type="dxa"/>
            <w:bottom w:w="0" w:type="dxa"/>
          </w:tblCellMar>
        </w:tblPrEx>
        <w:tc>
          <w:tcPr>
            <w:tcW w:w="3213" w:type="dxa"/>
            <w:tcBorders>
              <w:left w:val="single" w:sz="2" w:space="0" w:color="000000"/>
              <w:bottom w:val="single" w:sz="2" w:space="0" w:color="000000"/>
            </w:tcBorders>
            <w:tcMar>
              <w:top w:w="55" w:type="dxa"/>
              <w:left w:w="55" w:type="dxa"/>
              <w:bottom w:w="55" w:type="dxa"/>
              <w:right w:w="55" w:type="dxa"/>
            </w:tcMar>
          </w:tcPr>
          <w:p w14:paraId="204ADDD1" w14:textId="77777777" w:rsidR="00DD46A4" w:rsidRDefault="00000000">
            <w:pPr>
              <w:pStyle w:val="Standard"/>
            </w:pPr>
            <w:r>
              <w:t>Nitrils</w:t>
            </w:r>
          </w:p>
        </w:tc>
        <w:tc>
          <w:tcPr>
            <w:tcW w:w="3213" w:type="dxa"/>
            <w:tcBorders>
              <w:left w:val="single" w:sz="2" w:space="0" w:color="000000"/>
              <w:bottom w:val="single" w:sz="2" w:space="0" w:color="000000"/>
            </w:tcBorders>
            <w:tcMar>
              <w:top w:w="55" w:type="dxa"/>
              <w:left w:w="55" w:type="dxa"/>
              <w:bottom w:w="55" w:type="dxa"/>
              <w:right w:w="55" w:type="dxa"/>
            </w:tcMar>
          </w:tcPr>
          <w:p w14:paraId="732C6E51" w14:textId="77777777" w:rsidR="00DD46A4" w:rsidRDefault="00000000">
            <w:pPr>
              <w:pStyle w:val="Standard"/>
            </w:pPr>
            <w:r>
              <w:t>&lt; 5 sekundes</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0A912000" w14:textId="77777777" w:rsidR="00DD46A4" w:rsidRDefault="00000000">
            <w:pPr>
              <w:pStyle w:val="Standard"/>
            </w:pPr>
            <w:r>
              <w:t>5–10 n/mm2</w:t>
            </w:r>
          </w:p>
        </w:tc>
      </w:tr>
      <w:tr w:rsidR="00DD46A4" w14:paraId="6771F5E2" w14:textId="77777777">
        <w:tblPrEx>
          <w:tblCellMar>
            <w:top w:w="0" w:type="dxa"/>
            <w:bottom w:w="0" w:type="dxa"/>
          </w:tblCellMar>
        </w:tblPrEx>
        <w:tc>
          <w:tcPr>
            <w:tcW w:w="3213" w:type="dxa"/>
            <w:tcBorders>
              <w:left w:val="single" w:sz="2" w:space="0" w:color="000000"/>
              <w:bottom w:val="single" w:sz="2" w:space="0" w:color="000000"/>
            </w:tcBorders>
            <w:tcMar>
              <w:top w:w="55" w:type="dxa"/>
              <w:left w:w="55" w:type="dxa"/>
              <w:bottom w:w="55" w:type="dxa"/>
              <w:right w:w="55" w:type="dxa"/>
            </w:tcMar>
          </w:tcPr>
          <w:p w14:paraId="232DB1FE" w14:textId="77777777" w:rsidR="00DD46A4" w:rsidRDefault="00000000">
            <w:pPr>
              <w:pStyle w:val="Standard"/>
            </w:pPr>
            <w:r>
              <w:t>Neoprēns</w:t>
            </w:r>
          </w:p>
        </w:tc>
        <w:tc>
          <w:tcPr>
            <w:tcW w:w="3213" w:type="dxa"/>
            <w:tcBorders>
              <w:left w:val="single" w:sz="2" w:space="0" w:color="000000"/>
              <w:bottom w:val="single" w:sz="2" w:space="0" w:color="000000"/>
            </w:tcBorders>
            <w:tcMar>
              <w:top w:w="55" w:type="dxa"/>
              <w:left w:w="55" w:type="dxa"/>
              <w:bottom w:w="55" w:type="dxa"/>
              <w:right w:w="55" w:type="dxa"/>
            </w:tcMar>
          </w:tcPr>
          <w:p w14:paraId="2B122522" w14:textId="77777777" w:rsidR="00DD46A4" w:rsidRDefault="00000000">
            <w:pPr>
              <w:pStyle w:val="Standard"/>
            </w:pPr>
            <w:r>
              <w:t>&lt; 7 sekundes</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7227443E" w14:textId="77777777" w:rsidR="00DD46A4" w:rsidRDefault="00000000">
            <w:pPr>
              <w:pStyle w:val="Standard"/>
            </w:pPr>
            <w:r>
              <w:t>5–15 n/mm2</w:t>
            </w:r>
          </w:p>
        </w:tc>
      </w:tr>
      <w:tr w:rsidR="00DD46A4" w14:paraId="0B4B2537" w14:textId="77777777">
        <w:tblPrEx>
          <w:tblCellMar>
            <w:top w:w="0" w:type="dxa"/>
            <w:bottom w:w="0" w:type="dxa"/>
          </w:tblCellMar>
        </w:tblPrEx>
        <w:tc>
          <w:tcPr>
            <w:tcW w:w="3213" w:type="dxa"/>
            <w:tcBorders>
              <w:left w:val="single" w:sz="2" w:space="0" w:color="000000"/>
              <w:bottom w:val="single" w:sz="2" w:space="0" w:color="000000"/>
            </w:tcBorders>
            <w:tcMar>
              <w:top w:w="55" w:type="dxa"/>
              <w:left w:w="55" w:type="dxa"/>
              <w:bottom w:w="55" w:type="dxa"/>
              <w:right w:w="55" w:type="dxa"/>
            </w:tcMar>
          </w:tcPr>
          <w:p w14:paraId="19F2C695" w14:textId="77777777" w:rsidR="00DD46A4" w:rsidRDefault="00000000">
            <w:pPr>
              <w:pStyle w:val="Standard"/>
            </w:pPr>
            <w:r>
              <w:t>EPDM</w:t>
            </w:r>
          </w:p>
        </w:tc>
        <w:tc>
          <w:tcPr>
            <w:tcW w:w="3213" w:type="dxa"/>
            <w:tcBorders>
              <w:left w:val="single" w:sz="2" w:space="0" w:color="000000"/>
              <w:bottom w:val="single" w:sz="2" w:space="0" w:color="000000"/>
            </w:tcBorders>
            <w:tcMar>
              <w:top w:w="55" w:type="dxa"/>
              <w:left w:w="55" w:type="dxa"/>
              <w:bottom w:w="55" w:type="dxa"/>
              <w:right w:w="55" w:type="dxa"/>
            </w:tcMar>
          </w:tcPr>
          <w:p w14:paraId="11B8EFB0" w14:textId="77777777" w:rsidR="00DD46A4" w:rsidRDefault="00000000">
            <w:pPr>
              <w:pStyle w:val="Standard"/>
            </w:pPr>
            <w:r>
              <w:t>&lt; 7 sekundes</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7ECFF732" w14:textId="77777777" w:rsidR="00DD46A4" w:rsidRDefault="00000000">
            <w:pPr>
              <w:pStyle w:val="Standard"/>
            </w:pPr>
            <w:r>
              <w:t>2–6 n/mm2</w:t>
            </w:r>
          </w:p>
        </w:tc>
      </w:tr>
      <w:tr w:rsidR="00DD46A4" w14:paraId="57294896" w14:textId="77777777">
        <w:tblPrEx>
          <w:tblCellMar>
            <w:top w:w="0" w:type="dxa"/>
            <w:bottom w:w="0" w:type="dxa"/>
          </w:tblCellMar>
        </w:tblPrEx>
        <w:tc>
          <w:tcPr>
            <w:tcW w:w="3213" w:type="dxa"/>
            <w:tcBorders>
              <w:left w:val="single" w:sz="2" w:space="0" w:color="000000"/>
              <w:bottom w:val="single" w:sz="2" w:space="0" w:color="000000"/>
            </w:tcBorders>
            <w:tcMar>
              <w:top w:w="55" w:type="dxa"/>
              <w:left w:w="55" w:type="dxa"/>
              <w:bottom w:w="55" w:type="dxa"/>
              <w:right w:w="55" w:type="dxa"/>
            </w:tcMar>
          </w:tcPr>
          <w:p w14:paraId="5CDF5FC2" w14:textId="77777777" w:rsidR="00DD46A4" w:rsidRDefault="00000000">
            <w:pPr>
              <w:pStyle w:val="Standard"/>
            </w:pPr>
            <w:r>
              <w:t>Tērauds</w:t>
            </w:r>
          </w:p>
        </w:tc>
        <w:tc>
          <w:tcPr>
            <w:tcW w:w="3213" w:type="dxa"/>
            <w:tcBorders>
              <w:left w:val="single" w:sz="2" w:space="0" w:color="000000"/>
              <w:bottom w:val="single" w:sz="2" w:space="0" w:color="000000"/>
            </w:tcBorders>
            <w:tcMar>
              <w:top w:w="55" w:type="dxa"/>
              <w:left w:w="55" w:type="dxa"/>
              <w:bottom w:w="55" w:type="dxa"/>
              <w:right w:w="55" w:type="dxa"/>
            </w:tcMar>
          </w:tcPr>
          <w:p w14:paraId="006978D6" w14:textId="77777777" w:rsidR="00DD46A4" w:rsidRDefault="00000000">
            <w:pPr>
              <w:pStyle w:val="Standard"/>
            </w:pPr>
            <w:r>
              <w:t>30–45 sekundes</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694D57AC" w14:textId="77777777" w:rsidR="00DD46A4" w:rsidRDefault="00000000">
            <w:pPr>
              <w:pStyle w:val="Standard"/>
            </w:pPr>
            <w:r>
              <w:t>15–25 n/mm2</w:t>
            </w:r>
          </w:p>
        </w:tc>
      </w:tr>
      <w:tr w:rsidR="00DD46A4" w14:paraId="4A2D31B4" w14:textId="77777777">
        <w:tblPrEx>
          <w:tblCellMar>
            <w:top w:w="0" w:type="dxa"/>
            <w:bottom w:w="0" w:type="dxa"/>
          </w:tblCellMar>
        </w:tblPrEx>
        <w:tc>
          <w:tcPr>
            <w:tcW w:w="3213" w:type="dxa"/>
            <w:tcBorders>
              <w:left w:val="single" w:sz="2" w:space="0" w:color="000000"/>
              <w:bottom w:val="single" w:sz="2" w:space="0" w:color="000000"/>
            </w:tcBorders>
            <w:tcMar>
              <w:top w:w="55" w:type="dxa"/>
              <w:left w:w="55" w:type="dxa"/>
              <w:bottom w:w="55" w:type="dxa"/>
              <w:right w:w="55" w:type="dxa"/>
            </w:tcMar>
          </w:tcPr>
          <w:p w14:paraId="65D28851" w14:textId="77777777" w:rsidR="00DD46A4" w:rsidRDefault="00000000">
            <w:pPr>
              <w:pStyle w:val="Standard"/>
            </w:pPr>
            <w:r>
              <w:t>Polikarbonāts</w:t>
            </w:r>
          </w:p>
        </w:tc>
        <w:tc>
          <w:tcPr>
            <w:tcW w:w="3213" w:type="dxa"/>
            <w:tcBorders>
              <w:left w:val="single" w:sz="2" w:space="0" w:color="000000"/>
              <w:bottom w:val="single" w:sz="2" w:space="0" w:color="000000"/>
            </w:tcBorders>
            <w:tcMar>
              <w:top w:w="55" w:type="dxa"/>
              <w:left w:w="55" w:type="dxa"/>
              <w:bottom w:w="55" w:type="dxa"/>
              <w:right w:w="55" w:type="dxa"/>
            </w:tcMar>
          </w:tcPr>
          <w:p w14:paraId="58C485DB" w14:textId="77777777" w:rsidR="00DD46A4" w:rsidRDefault="00000000">
            <w:pPr>
              <w:pStyle w:val="Standard"/>
            </w:pPr>
            <w:r>
              <w:t>10–30 sekundes</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06501B1F" w14:textId="77777777" w:rsidR="00DD46A4" w:rsidRDefault="00000000">
            <w:pPr>
              <w:pStyle w:val="Standard"/>
            </w:pPr>
            <w:r>
              <w:t>5–10 n/mm2</w:t>
            </w:r>
          </w:p>
        </w:tc>
      </w:tr>
      <w:tr w:rsidR="00DD46A4" w14:paraId="59DEAF13" w14:textId="77777777">
        <w:tblPrEx>
          <w:tblCellMar>
            <w:top w:w="0" w:type="dxa"/>
            <w:bottom w:w="0" w:type="dxa"/>
          </w:tblCellMar>
        </w:tblPrEx>
        <w:tc>
          <w:tcPr>
            <w:tcW w:w="3213" w:type="dxa"/>
            <w:tcBorders>
              <w:left w:val="single" w:sz="2" w:space="0" w:color="000000"/>
              <w:bottom w:val="single" w:sz="2" w:space="0" w:color="000000"/>
            </w:tcBorders>
            <w:tcMar>
              <w:top w:w="55" w:type="dxa"/>
              <w:left w:w="55" w:type="dxa"/>
              <w:bottom w:w="55" w:type="dxa"/>
              <w:right w:w="55" w:type="dxa"/>
            </w:tcMar>
          </w:tcPr>
          <w:p w14:paraId="42D89E22" w14:textId="77777777" w:rsidR="00DD46A4" w:rsidRDefault="00000000">
            <w:pPr>
              <w:pStyle w:val="Standard"/>
            </w:pPr>
            <w:r>
              <w:t>ABS</w:t>
            </w:r>
          </w:p>
        </w:tc>
        <w:tc>
          <w:tcPr>
            <w:tcW w:w="3213" w:type="dxa"/>
            <w:tcBorders>
              <w:left w:val="single" w:sz="2" w:space="0" w:color="000000"/>
              <w:bottom w:val="single" w:sz="2" w:space="0" w:color="000000"/>
            </w:tcBorders>
            <w:tcMar>
              <w:top w:w="55" w:type="dxa"/>
              <w:left w:w="55" w:type="dxa"/>
              <w:bottom w:w="55" w:type="dxa"/>
              <w:right w:w="55" w:type="dxa"/>
            </w:tcMar>
          </w:tcPr>
          <w:p w14:paraId="0B374CBB" w14:textId="77777777" w:rsidR="00DD46A4" w:rsidRDefault="00000000">
            <w:pPr>
              <w:pStyle w:val="Standard"/>
            </w:pPr>
            <w:r>
              <w:t>10–15 sekundes</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63875542" w14:textId="77777777" w:rsidR="00DD46A4" w:rsidRDefault="00000000">
            <w:pPr>
              <w:pStyle w:val="Standard"/>
            </w:pPr>
            <w:r>
              <w:t>6–10 n/mm2</w:t>
            </w:r>
          </w:p>
        </w:tc>
      </w:tr>
    </w:tbl>
    <w:p w14:paraId="4EEF4D89" w14:textId="77777777" w:rsidR="00DD46A4" w:rsidRDefault="00DD46A4">
      <w:pPr>
        <w:pStyle w:val="Standard"/>
      </w:pPr>
    </w:p>
    <w:p w14:paraId="4D7E4E3F" w14:textId="77777777" w:rsidR="00DD46A4" w:rsidRDefault="00DD46A4">
      <w:pPr>
        <w:pStyle w:val="Standard"/>
      </w:pPr>
    </w:p>
    <w:p w14:paraId="018C99B0" w14:textId="77777777" w:rsidR="00DD46A4" w:rsidRDefault="00000000">
      <w:pPr>
        <w:pStyle w:val="Standard"/>
      </w:pPr>
      <w:r>
        <w:t xml:space="preserve">  </w:t>
      </w:r>
      <w:r>
        <w:rPr>
          <w:sz w:val="16"/>
          <w:szCs w:val="16"/>
        </w:rPr>
        <w:t>Ražotājs patur tiesības veikt izmaiņas sakarā ar tehnikas attīstību un ražošanas uzlabojumiem. Pircējs nav atbrīvots no rūpīgas preču īpašību</w:t>
      </w:r>
    </w:p>
    <w:p w14:paraId="09F09D67" w14:textId="77777777" w:rsidR="00DD46A4" w:rsidRDefault="00000000">
      <w:pPr>
        <w:pStyle w:val="Standard"/>
        <w:rPr>
          <w:sz w:val="16"/>
          <w:szCs w:val="16"/>
        </w:rPr>
      </w:pPr>
      <w:r>
        <w:rPr>
          <w:sz w:val="16"/>
          <w:szCs w:val="16"/>
        </w:rPr>
        <w:t>pārbaudes. Personām, kuras izmanto mūsu produktus, uz savu risku ir jāpārbauda to piemērotība lietošanai materiāliem, kas nav norādīti šajā</w:t>
      </w:r>
    </w:p>
    <w:p w14:paraId="6ED32F30" w14:textId="77777777" w:rsidR="00DD46A4" w:rsidRDefault="00000000">
      <w:pPr>
        <w:pStyle w:val="Standard"/>
        <w:rPr>
          <w:sz w:val="16"/>
          <w:szCs w:val="16"/>
        </w:rPr>
      </w:pPr>
      <w:r>
        <w:rPr>
          <w:sz w:val="16"/>
          <w:szCs w:val="16"/>
        </w:rPr>
        <w:t>instrukcijā. Šajā gadījumā mūsu ieteikumi nav saistoši un nevar kalpot par pamatu, lai sauktu mūs pie atbildības. Mēs neesam atbildīgi par</w:t>
      </w:r>
    </w:p>
    <w:p w14:paraId="36C647AD" w14:textId="77777777" w:rsidR="00DD46A4" w:rsidRDefault="00000000">
      <w:pPr>
        <w:pStyle w:val="Standard"/>
        <w:rPr>
          <w:sz w:val="16"/>
          <w:szCs w:val="16"/>
        </w:rPr>
      </w:pPr>
      <w:r>
        <w:rPr>
          <w:sz w:val="16"/>
          <w:szCs w:val="16"/>
        </w:rPr>
        <w:t>bojājumiem, kas radušies produktu nepareizas lietošanas rezultātā. Šajā gadījumā visa iepriekš sniegtā informācija par preci zaudē savu derīgumu.</w:t>
      </w:r>
    </w:p>
    <w:p w14:paraId="6FB8840C" w14:textId="77777777" w:rsidR="00DD46A4" w:rsidRDefault="00000000">
      <w:pPr>
        <w:pStyle w:val="Standard"/>
        <w:rPr>
          <w:sz w:val="16"/>
          <w:szCs w:val="16"/>
        </w:rPr>
      </w:pPr>
      <w:r>
        <w:rPr>
          <w:sz w:val="16"/>
          <w:szCs w:val="16"/>
        </w:rPr>
        <w:t>Visos citos gadījumos ir spēkā mūsu jaunākie noteikumi un nosacījumi.</w:t>
      </w:r>
    </w:p>
    <w:p w14:paraId="14AEB626" w14:textId="77777777" w:rsidR="00DD46A4" w:rsidRDefault="00000000">
      <w:pPr>
        <w:pStyle w:val="Standard"/>
        <w:rPr>
          <w:sz w:val="16"/>
          <w:szCs w:val="16"/>
        </w:rPr>
      </w:pPr>
      <w:r>
        <w:rPr>
          <w:sz w:val="16"/>
          <w:szCs w:val="16"/>
        </w:rPr>
        <w:t>Ražotājs: Zettex Europe B.V., Plaza 20, 4782 SK Moerdijk, The Netherlands, +31 (0) 888-93 88 39,</w:t>
      </w:r>
    </w:p>
    <w:p w14:paraId="0D8E97F7" w14:textId="77777777" w:rsidR="00DD46A4" w:rsidRDefault="00000000">
      <w:pPr>
        <w:pStyle w:val="Standard"/>
        <w:rPr>
          <w:sz w:val="16"/>
          <w:szCs w:val="16"/>
        </w:rPr>
      </w:pPr>
      <w:r>
        <w:rPr>
          <w:sz w:val="16"/>
          <w:szCs w:val="16"/>
        </w:rPr>
        <w:t>www.zettex.com</w:t>
      </w:r>
    </w:p>
    <w:p w14:paraId="32688F23" w14:textId="77777777" w:rsidR="00DD46A4" w:rsidRDefault="00000000">
      <w:pPr>
        <w:pStyle w:val="Standard"/>
      </w:pPr>
      <w:r>
        <w:rPr>
          <w:sz w:val="16"/>
          <w:szCs w:val="16"/>
        </w:rPr>
        <w:t xml:space="preserve">E-pasts: </w:t>
      </w:r>
      <w:hyperlink r:id="rId7" w:history="1">
        <w:r>
          <w:rPr>
            <w:rStyle w:val="Hyperlink"/>
            <w:sz w:val="16"/>
            <w:szCs w:val="16"/>
          </w:rPr>
          <w:t>info@zettex.com</w:t>
        </w:r>
      </w:hyperlink>
    </w:p>
    <w:p w14:paraId="7047F23A" w14:textId="77777777" w:rsidR="00DD46A4" w:rsidRDefault="00000000">
      <w:pPr>
        <w:pStyle w:val="Standard"/>
        <w:rPr>
          <w:sz w:val="16"/>
          <w:szCs w:val="16"/>
        </w:rPr>
      </w:pPr>
      <w:r>
        <w:rPr>
          <w:sz w:val="16"/>
          <w:szCs w:val="16"/>
        </w:rPr>
        <w:t>Pārstāvis Latvijā: INTAR-SIJA, SIA, Laktas iela 14, Rīga, LV-1013, +371 29900411,</w:t>
      </w:r>
    </w:p>
    <w:p w14:paraId="132483F9" w14:textId="77777777" w:rsidR="00DD46A4" w:rsidRDefault="00000000">
      <w:pPr>
        <w:pStyle w:val="Standard"/>
        <w:rPr>
          <w:sz w:val="16"/>
          <w:szCs w:val="16"/>
        </w:rPr>
      </w:pPr>
      <w:r>
        <w:rPr>
          <w:sz w:val="16"/>
          <w:szCs w:val="16"/>
        </w:rPr>
        <w:t>www.intarsija.lv</w:t>
      </w:r>
    </w:p>
    <w:p w14:paraId="7AE7A652" w14:textId="77777777" w:rsidR="00DD46A4" w:rsidRDefault="00000000">
      <w:pPr>
        <w:pStyle w:val="Standard"/>
        <w:rPr>
          <w:sz w:val="16"/>
          <w:szCs w:val="16"/>
        </w:rPr>
      </w:pPr>
      <w:r>
        <w:rPr>
          <w:sz w:val="16"/>
          <w:szCs w:val="16"/>
        </w:rPr>
        <w:t>E-pasts: birojs@intarsija.lv</w:t>
      </w:r>
    </w:p>
    <w:p w14:paraId="23E480D7" w14:textId="77777777" w:rsidR="00DD46A4" w:rsidRDefault="00000000">
      <w:pPr>
        <w:pStyle w:val="Standard"/>
        <w:rPr>
          <w:sz w:val="16"/>
          <w:szCs w:val="16"/>
        </w:rPr>
      </w:pPr>
      <w:r>
        <w:rPr>
          <w:sz w:val="16"/>
          <w:szCs w:val="16"/>
        </w:rPr>
        <w:t>Šis tehniskais dokuments, ražotāja un izplatītāja konsultācijas ir pamats, lai veiktu kontrollīmējumus, kuru rezultātā tiek sastādīta</w:t>
      </w:r>
    </w:p>
    <w:p w14:paraId="102F850F" w14:textId="77777777" w:rsidR="00DD46A4" w:rsidRDefault="00000000">
      <w:pPr>
        <w:pStyle w:val="Standard"/>
        <w:rPr>
          <w:sz w:val="16"/>
          <w:szCs w:val="16"/>
        </w:rPr>
      </w:pPr>
      <w:r>
        <w:rPr>
          <w:sz w:val="16"/>
          <w:szCs w:val="16"/>
        </w:rPr>
        <w:t xml:space="preserve">līmējuma tehnoloģiskā karte konkrētajiem apstākļiem.  </w:t>
      </w:r>
    </w:p>
    <w:p w14:paraId="0A1058D5" w14:textId="77777777" w:rsidR="00DD46A4" w:rsidRDefault="00000000">
      <w:pPr>
        <w:pStyle w:val="Standard"/>
        <w:rPr>
          <w:sz w:val="16"/>
          <w:szCs w:val="16"/>
        </w:rPr>
      </w:pPr>
      <w:r>
        <w:rPr>
          <w:sz w:val="16"/>
          <w:szCs w:val="16"/>
        </w:rPr>
        <w:t xml:space="preserve"> </w:t>
      </w:r>
    </w:p>
    <w:sectPr w:rsidR="00DD46A4">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7CC83" w14:textId="77777777" w:rsidR="00E10A20" w:rsidRDefault="00E10A20">
      <w:r>
        <w:separator/>
      </w:r>
    </w:p>
  </w:endnote>
  <w:endnote w:type="continuationSeparator" w:id="0">
    <w:p w14:paraId="63043835" w14:textId="77777777" w:rsidR="00E10A20" w:rsidRDefault="00E10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9C968" w14:textId="77777777" w:rsidR="00E10A20" w:rsidRDefault="00E10A20">
      <w:r>
        <w:rPr>
          <w:color w:val="000000"/>
        </w:rPr>
        <w:separator/>
      </w:r>
    </w:p>
  </w:footnote>
  <w:footnote w:type="continuationSeparator" w:id="0">
    <w:p w14:paraId="75A13B5A" w14:textId="77777777" w:rsidR="00E10A20" w:rsidRDefault="00E10A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DD46A4"/>
    <w:rsid w:val="00011D33"/>
    <w:rsid w:val="00AA528C"/>
    <w:rsid w:val="00DD46A4"/>
    <w:rsid w:val="00E10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56E6D"/>
  <w15:docId w15:val="{82B6B01D-2804-452B-98AD-7EC0F6559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Lucida Sans"/>
        <w:kern w:val="3"/>
        <w:sz w:val="24"/>
        <w:szCs w:val="24"/>
        <w:lang w:val="lv-LV"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character" w:styleId="Hyperlink">
    <w:name w:val="Hyperlink"/>
    <w:basedOn w:val="DefaultParagraphFont"/>
    <w:rPr>
      <w:color w:val="0563C1"/>
      <w:u w:val="single"/>
    </w:rPr>
  </w:style>
  <w:style w:type="character" w:customStyle="1" w:styleId="Internetlink">
    <w:name w:val="Internet link"/>
    <w:rPr>
      <w:color w:val="000080"/>
      <w:u w:val="single"/>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zettex.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svm"/><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598</Words>
  <Characters>3411</Characters>
  <Application>Microsoft Office Word</Application>
  <DocSecurity>0</DocSecurity>
  <Lines>28</Lines>
  <Paragraphs>8</Paragraphs>
  <ScaleCrop>false</ScaleCrop>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Darija</dc:creator>
  <cp:lastModifiedBy>Inessik</cp:lastModifiedBy>
  <cp:revision>2</cp:revision>
  <dcterms:created xsi:type="dcterms:W3CDTF">2026-08-19T10:01:00Z</dcterms:created>
  <dcterms:modified xsi:type="dcterms:W3CDTF">2026-08-19T10:01:00Z</dcterms:modified>
</cp:coreProperties>
</file>